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71" w:rsidRDefault="00C27371" w:rsidP="00C27371">
      <w:pPr>
        <w:spacing w:line="480" w:lineRule="exact"/>
        <w:ind w:firstLineChars="200" w:firstLine="721"/>
        <w:rPr>
          <w:rFonts w:ascii="標楷體" w:eastAsia="標楷體" w:hAnsi="標楷體"/>
          <w:sz w:val="32"/>
          <w:szCs w:val="32"/>
        </w:rPr>
      </w:pPr>
      <w:r w:rsidRPr="002405B2">
        <w:rPr>
          <w:rFonts w:ascii="標楷體" w:eastAsia="標楷體" w:hAnsi="標楷體" w:hint="eastAsia"/>
          <w:b/>
          <w:sz w:val="36"/>
          <w:szCs w:val="36"/>
        </w:rPr>
        <w:t>行政院金馬聯合服務中心設置要點</w:t>
      </w:r>
    </w:p>
    <w:p w:rsidR="00675C5C" w:rsidRDefault="00675C5C" w:rsidP="00675C5C">
      <w:pPr>
        <w:spacing w:line="480" w:lineRule="exact"/>
        <w:ind w:firstLineChars="200" w:firstLine="480"/>
        <w:jc w:val="right"/>
        <w:rPr>
          <w:rFonts w:ascii="標楷體" w:eastAsia="標楷體" w:hAnsi="標楷體" w:hint="eastAsia"/>
          <w:szCs w:val="24"/>
        </w:rPr>
      </w:pPr>
      <w:r w:rsidRPr="00675C5C">
        <w:rPr>
          <w:rFonts w:ascii="標楷體" w:eastAsia="標楷體" w:hAnsi="標楷體" w:hint="eastAsia"/>
          <w:szCs w:val="24"/>
        </w:rPr>
        <w:t>中華民國105年</w:t>
      </w:r>
      <w:r w:rsidR="00A23D36">
        <w:rPr>
          <w:rFonts w:ascii="標楷體" w:eastAsia="標楷體" w:hAnsi="標楷體" w:hint="eastAsia"/>
          <w:szCs w:val="24"/>
        </w:rPr>
        <w:t>12</w:t>
      </w:r>
      <w:r w:rsidRPr="00675C5C">
        <w:rPr>
          <w:rFonts w:ascii="標楷體" w:eastAsia="標楷體" w:hAnsi="標楷體" w:hint="eastAsia"/>
          <w:szCs w:val="24"/>
        </w:rPr>
        <w:t>月</w:t>
      </w:r>
      <w:r w:rsidR="00A23D36">
        <w:rPr>
          <w:rFonts w:ascii="標楷體" w:eastAsia="標楷體" w:hAnsi="標楷體" w:hint="eastAsia"/>
          <w:szCs w:val="24"/>
        </w:rPr>
        <w:t>26</w:t>
      </w:r>
      <w:r w:rsidRPr="00675C5C">
        <w:rPr>
          <w:rFonts w:ascii="標楷體" w:eastAsia="標楷體" w:hAnsi="標楷體" w:hint="eastAsia"/>
          <w:szCs w:val="24"/>
        </w:rPr>
        <w:t>日行政院院</w:t>
      </w:r>
      <w:proofErr w:type="gramStart"/>
      <w:r w:rsidRPr="00675C5C">
        <w:rPr>
          <w:rFonts w:ascii="標楷體" w:eastAsia="標楷體" w:hAnsi="標楷體" w:hint="eastAsia"/>
          <w:szCs w:val="24"/>
        </w:rPr>
        <w:t>臺</w:t>
      </w:r>
      <w:proofErr w:type="gramEnd"/>
      <w:r w:rsidRPr="00675C5C">
        <w:rPr>
          <w:rFonts w:ascii="標楷體" w:eastAsia="標楷體" w:hAnsi="標楷體" w:hint="eastAsia"/>
          <w:szCs w:val="24"/>
        </w:rPr>
        <w:t>綜第</w:t>
      </w:r>
      <w:r w:rsidR="00A23D36">
        <w:rPr>
          <w:rFonts w:ascii="標楷體" w:eastAsia="標楷體" w:hAnsi="標楷體" w:hint="eastAsia"/>
          <w:szCs w:val="24"/>
        </w:rPr>
        <w:t>1050099288</w:t>
      </w:r>
      <w:r w:rsidRPr="00675C5C">
        <w:rPr>
          <w:rFonts w:ascii="標楷體" w:eastAsia="標楷體" w:hAnsi="標楷體" w:hint="eastAsia"/>
          <w:szCs w:val="24"/>
        </w:rPr>
        <w:t>號函分行</w:t>
      </w:r>
    </w:p>
    <w:p w:rsidR="00A23D36" w:rsidRDefault="00A23D36" w:rsidP="00675C5C">
      <w:pPr>
        <w:spacing w:line="480" w:lineRule="exact"/>
        <w:ind w:firstLineChars="200" w:firstLine="480"/>
        <w:jc w:val="right"/>
        <w:rPr>
          <w:rFonts w:ascii="標楷體" w:eastAsia="標楷體" w:hAnsi="標楷體"/>
          <w:szCs w:val="24"/>
        </w:rPr>
      </w:pPr>
    </w:p>
    <w:p w:rsidR="00C27371" w:rsidRPr="002405B2" w:rsidRDefault="00C27371" w:rsidP="00A13340">
      <w:pPr>
        <w:pStyle w:val="a7"/>
        <w:numPr>
          <w:ilvl w:val="0"/>
          <w:numId w:val="1"/>
        </w:numPr>
        <w:spacing w:line="480" w:lineRule="exact"/>
        <w:ind w:leftChars="0"/>
        <w:jc w:val="both"/>
        <w:rPr>
          <w:rFonts w:ascii="標楷體" w:eastAsia="標楷體" w:hAnsi="標楷體"/>
          <w:sz w:val="32"/>
          <w:szCs w:val="32"/>
        </w:rPr>
      </w:pPr>
      <w:r w:rsidRPr="002405B2">
        <w:rPr>
          <w:rFonts w:ascii="標楷體" w:eastAsia="標楷體" w:hAnsi="標楷體" w:hint="eastAsia"/>
          <w:sz w:val="32"/>
          <w:szCs w:val="32"/>
        </w:rPr>
        <w:t>行政院（以下簡稱本院）為</w:t>
      </w:r>
      <w:r w:rsidR="00997AA0" w:rsidRPr="002405B2">
        <w:rPr>
          <w:rFonts w:ascii="標楷體" w:eastAsia="標楷體" w:hAnsi="標楷體" w:hint="eastAsia"/>
          <w:sz w:val="32"/>
          <w:szCs w:val="32"/>
        </w:rPr>
        <w:t>協助</w:t>
      </w:r>
      <w:r w:rsidR="003D68FA" w:rsidRPr="002405B2">
        <w:rPr>
          <w:rFonts w:ascii="標楷體" w:eastAsia="標楷體" w:hAnsi="標楷體" w:hint="eastAsia"/>
          <w:sz w:val="32"/>
          <w:szCs w:val="32"/>
        </w:rPr>
        <w:t>金馬地區</w:t>
      </w:r>
      <w:r w:rsidR="00997AA0" w:rsidRPr="002405B2">
        <w:rPr>
          <w:rFonts w:ascii="標楷體" w:eastAsia="標楷體" w:hAnsi="標楷體" w:hint="eastAsia"/>
          <w:sz w:val="32"/>
          <w:szCs w:val="32"/>
        </w:rPr>
        <w:t>政務推動</w:t>
      </w:r>
      <w:r w:rsidRPr="002405B2">
        <w:rPr>
          <w:rFonts w:ascii="標楷體" w:eastAsia="標楷體" w:hAnsi="標楷體" w:hint="eastAsia"/>
          <w:sz w:val="32"/>
          <w:szCs w:val="32"/>
        </w:rPr>
        <w:t>，整合本</w:t>
      </w:r>
      <w:r w:rsidR="003D68FA" w:rsidRPr="002405B2">
        <w:rPr>
          <w:rFonts w:ascii="標楷體" w:eastAsia="標楷體" w:hAnsi="標楷體" w:hint="eastAsia"/>
          <w:sz w:val="32"/>
          <w:szCs w:val="32"/>
        </w:rPr>
        <w:t>院</w:t>
      </w:r>
      <w:r w:rsidR="00F92E3C">
        <w:rPr>
          <w:rFonts w:ascii="標楷體" w:eastAsia="標楷體" w:hAnsi="標楷體" w:hint="eastAsia"/>
          <w:sz w:val="32"/>
          <w:szCs w:val="32"/>
        </w:rPr>
        <w:t>相關</w:t>
      </w:r>
      <w:r w:rsidR="00997AA0" w:rsidRPr="002405B2">
        <w:rPr>
          <w:rFonts w:ascii="標楷體" w:eastAsia="標楷體" w:hAnsi="標楷體" w:hint="eastAsia"/>
          <w:sz w:val="32"/>
          <w:szCs w:val="32"/>
        </w:rPr>
        <w:t>部會</w:t>
      </w:r>
      <w:r w:rsidR="003D68FA" w:rsidRPr="002405B2">
        <w:rPr>
          <w:rFonts w:ascii="標楷體" w:eastAsia="標楷體" w:hAnsi="標楷體" w:hint="eastAsia"/>
          <w:sz w:val="32"/>
          <w:szCs w:val="32"/>
        </w:rPr>
        <w:t>派駐金馬地區之機</w:t>
      </w:r>
      <w:r w:rsidR="00F92E3C">
        <w:rPr>
          <w:rFonts w:ascii="標楷體" w:eastAsia="標楷體" w:hAnsi="標楷體" w:hint="eastAsia"/>
          <w:sz w:val="32"/>
          <w:szCs w:val="32"/>
        </w:rPr>
        <w:t>關(</w:t>
      </w:r>
      <w:r w:rsidR="003D68FA" w:rsidRPr="002405B2">
        <w:rPr>
          <w:rFonts w:ascii="標楷體" w:eastAsia="標楷體" w:hAnsi="標楷體" w:hint="eastAsia"/>
          <w:sz w:val="32"/>
          <w:szCs w:val="32"/>
        </w:rPr>
        <w:t>構</w:t>
      </w:r>
      <w:r w:rsidR="00F92E3C">
        <w:rPr>
          <w:rFonts w:ascii="標楷體" w:eastAsia="標楷體" w:hAnsi="標楷體" w:hint="eastAsia"/>
          <w:sz w:val="32"/>
          <w:szCs w:val="32"/>
        </w:rPr>
        <w:t>)現有</w:t>
      </w:r>
      <w:r w:rsidRPr="002405B2">
        <w:rPr>
          <w:rFonts w:ascii="標楷體" w:eastAsia="標楷體" w:hAnsi="標楷體" w:hint="eastAsia"/>
          <w:sz w:val="32"/>
          <w:szCs w:val="32"/>
        </w:rPr>
        <w:t>資源</w:t>
      </w:r>
      <w:r w:rsidR="00997AA0" w:rsidRPr="002405B2">
        <w:rPr>
          <w:rFonts w:ascii="標楷體" w:eastAsia="標楷體" w:hAnsi="標楷體" w:hint="eastAsia"/>
          <w:sz w:val="32"/>
          <w:szCs w:val="32"/>
        </w:rPr>
        <w:t>，提升行政效率</w:t>
      </w:r>
      <w:r w:rsidRPr="002405B2">
        <w:rPr>
          <w:rFonts w:ascii="標楷體" w:eastAsia="標楷體" w:hAnsi="標楷體" w:hint="eastAsia"/>
          <w:sz w:val="32"/>
          <w:szCs w:val="32"/>
        </w:rPr>
        <w:t>，</w:t>
      </w:r>
      <w:r w:rsidR="00997AA0" w:rsidRPr="002405B2">
        <w:rPr>
          <w:rFonts w:ascii="標楷體" w:eastAsia="標楷體" w:hAnsi="標楷體" w:hint="eastAsia"/>
          <w:sz w:val="32"/>
          <w:szCs w:val="32"/>
        </w:rPr>
        <w:t>強化服務金馬地區民眾，</w:t>
      </w:r>
      <w:r w:rsidRPr="002405B2">
        <w:rPr>
          <w:rFonts w:ascii="標楷體" w:eastAsia="標楷體" w:hAnsi="標楷體" w:hint="eastAsia"/>
          <w:sz w:val="32"/>
          <w:szCs w:val="32"/>
        </w:rPr>
        <w:t>於金門縣設置「行政院金馬聯合服務中心」 (以下簡稱本中心) 。</w:t>
      </w:r>
    </w:p>
    <w:p w:rsidR="00C27371" w:rsidRPr="00AE455D" w:rsidRDefault="00C27371" w:rsidP="00A23D36">
      <w:pPr>
        <w:pStyle w:val="a7"/>
        <w:numPr>
          <w:ilvl w:val="0"/>
          <w:numId w:val="1"/>
        </w:numPr>
        <w:spacing w:beforeLines="50" w:line="480" w:lineRule="exact"/>
        <w:ind w:leftChars="0"/>
        <w:jc w:val="both"/>
        <w:rPr>
          <w:rFonts w:ascii="標楷體" w:eastAsia="標楷體" w:hAnsi="標楷體"/>
          <w:sz w:val="32"/>
          <w:szCs w:val="32"/>
        </w:rPr>
      </w:pPr>
      <w:r w:rsidRPr="00AE455D">
        <w:rPr>
          <w:rFonts w:ascii="標楷體" w:eastAsia="標楷體" w:hAnsi="標楷體" w:hint="eastAsia"/>
          <w:sz w:val="32"/>
          <w:szCs w:val="32"/>
        </w:rPr>
        <w:t>本中心任務</w:t>
      </w:r>
      <w:r w:rsidR="00EE4EA3" w:rsidRPr="00AE455D">
        <w:rPr>
          <w:rFonts w:ascii="標楷體" w:eastAsia="標楷體" w:hAnsi="標楷體" w:hint="eastAsia"/>
          <w:sz w:val="32"/>
          <w:szCs w:val="32"/>
        </w:rPr>
        <w:t>如下</w:t>
      </w:r>
      <w:r w:rsidRPr="00AE455D">
        <w:rPr>
          <w:rFonts w:ascii="標楷體" w:eastAsia="標楷體" w:hAnsi="標楷體" w:hint="eastAsia"/>
          <w:sz w:val="32"/>
          <w:szCs w:val="32"/>
        </w:rPr>
        <w:t>：</w:t>
      </w:r>
    </w:p>
    <w:p w:rsidR="00A01699" w:rsidRPr="00A01699" w:rsidRDefault="00A01699" w:rsidP="00A01699">
      <w:pPr>
        <w:pStyle w:val="a7"/>
        <w:numPr>
          <w:ilvl w:val="1"/>
          <w:numId w:val="1"/>
        </w:numPr>
        <w:spacing w:line="480" w:lineRule="exact"/>
        <w:ind w:leftChars="0"/>
        <w:jc w:val="both"/>
        <w:rPr>
          <w:rFonts w:ascii="標楷體" w:eastAsia="標楷體" w:hAnsi="標楷體"/>
          <w:sz w:val="32"/>
          <w:szCs w:val="32"/>
        </w:rPr>
      </w:pPr>
      <w:r w:rsidRPr="00A01699">
        <w:rPr>
          <w:rFonts w:ascii="標楷體" w:eastAsia="標楷體" w:hAnsi="標楷體" w:hint="eastAsia"/>
          <w:sz w:val="32"/>
          <w:szCs w:val="32"/>
        </w:rPr>
        <w:t>提供民眾所需資訊、諮詢、服務及輔導事項。</w:t>
      </w:r>
    </w:p>
    <w:p w:rsidR="00A01699" w:rsidRPr="00A01699" w:rsidRDefault="00A01699" w:rsidP="00A01699">
      <w:pPr>
        <w:pStyle w:val="a7"/>
        <w:numPr>
          <w:ilvl w:val="1"/>
          <w:numId w:val="1"/>
        </w:numPr>
        <w:spacing w:line="480" w:lineRule="exact"/>
        <w:ind w:leftChars="0"/>
        <w:jc w:val="both"/>
        <w:rPr>
          <w:rFonts w:ascii="標楷體" w:eastAsia="標楷體" w:hAnsi="標楷體"/>
          <w:sz w:val="32"/>
          <w:szCs w:val="32"/>
        </w:rPr>
      </w:pPr>
      <w:r w:rsidRPr="00A01699">
        <w:rPr>
          <w:rFonts w:ascii="標楷體" w:eastAsia="標楷體" w:hAnsi="標楷體" w:hint="eastAsia"/>
          <w:sz w:val="32"/>
          <w:szCs w:val="32"/>
        </w:rPr>
        <w:t>接受民眾對</w:t>
      </w:r>
      <w:bookmarkStart w:id="0" w:name="_GoBack"/>
      <w:bookmarkEnd w:id="0"/>
      <w:r w:rsidRPr="00A01699">
        <w:rPr>
          <w:rFonts w:ascii="標楷體" w:eastAsia="標楷體" w:hAnsi="標楷體" w:hint="eastAsia"/>
          <w:sz w:val="32"/>
          <w:szCs w:val="32"/>
        </w:rPr>
        <w:t>各部會主管事務之陳情及建議事項。</w:t>
      </w:r>
    </w:p>
    <w:p w:rsidR="00A01699" w:rsidRPr="001B3E2C" w:rsidRDefault="00A01699" w:rsidP="00A01699">
      <w:pPr>
        <w:pStyle w:val="a7"/>
        <w:numPr>
          <w:ilvl w:val="1"/>
          <w:numId w:val="1"/>
        </w:numPr>
        <w:spacing w:line="480" w:lineRule="exact"/>
        <w:ind w:leftChars="0"/>
        <w:jc w:val="both"/>
        <w:rPr>
          <w:rFonts w:ascii="標楷體" w:eastAsia="標楷體" w:hAnsi="標楷體"/>
          <w:sz w:val="32"/>
          <w:szCs w:val="32"/>
        </w:rPr>
      </w:pPr>
      <w:r w:rsidRPr="00A01699">
        <w:rPr>
          <w:rFonts w:ascii="標楷體" w:eastAsia="標楷體" w:hAnsi="標楷體" w:hint="eastAsia"/>
          <w:sz w:val="32"/>
          <w:szCs w:val="32"/>
        </w:rPr>
        <w:t>協調各部會協</w:t>
      </w:r>
      <w:r w:rsidRPr="001B3E2C">
        <w:rPr>
          <w:rFonts w:ascii="標楷體" w:eastAsia="標楷體" w:hAnsi="標楷體" w:hint="eastAsia"/>
          <w:sz w:val="32"/>
          <w:szCs w:val="32"/>
        </w:rPr>
        <w:t>助金馬地區地方政府推動有關金馬地區各項重大建設與重要政策事項。</w:t>
      </w:r>
    </w:p>
    <w:p w:rsidR="00A01699" w:rsidRPr="001B3E2C" w:rsidRDefault="00A01699" w:rsidP="00A01699">
      <w:pPr>
        <w:pStyle w:val="a7"/>
        <w:numPr>
          <w:ilvl w:val="1"/>
          <w:numId w:val="1"/>
        </w:numPr>
        <w:spacing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t>協調、整合派駐金馬地區之</w:t>
      </w:r>
      <w:r w:rsidR="001B3E2C">
        <w:rPr>
          <w:rFonts w:ascii="標楷體" w:eastAsia="標楷體" w:hAnsi="標楷體" w:hint="eastAsia"/>
          <w:sz w:val="32"/>
          <w:szCs w:val="32"/>
        </w:rPr>
        <w:t>相關部會所屬</w:t>
      </w:r>
      <w:r w:rsidRPr="001B3E2C">
        <w:rPr>
          <w:rFonts w:ascii="標楷體" w:eastAsia="標楷體" w:hAnsi="標楷體" w:hint="eastAsia"/>
          <w:sz w:val="32"/>
          <w:szCs w:val="32"/>
        </w:rPr>
        <w:t>機關（構），提升行政效率與為民服務品質事項。</w:t>
      </w:r>
    </w:p>
    <w:p w:rsidR="00A01699" w:rsidRPr="001B3E2C" w:rsidRDefault="00A01699" w:rsidP="00A01699">
      <w:pPr>
        <w:pStyle w:val="a7"/>
        <w:numPr>
          <w:ilvl w:val="1"/>
          <w:numId w:val="1"/>
        </w:numPr>
        <w:spacing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t>協助金馬地區地方政府配合各部會推動相關政策與計畫事項。</w:t>
      </w:r>
    </w:p>
    <w:p w:rsidR="00A01699" w:rsidRPr="001B3E2C" w:rsidRDefault="00A01699" w:rsidP="00A01699">
      <w:pPr>
        <w:pStyle w:val="a7"/>
        <w:numPr>
          <w:ilvl w:val="1"/>
          <w:numId w:val="1"/>
        </w:numPr>
        <w:spacing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t>推動金馬地區資源整合，建立區域整合協調機制。</w:t>
      </w:r>
    </w:p>
    <w:p w:rsidR="00A01699" w:rsidRPr="001B3E2C" w:rsidRDefault="00A01699" w:rsidP="00A01699">
      <w:pPr>
        <w:pStyle w:val="a7"/>
        <w:numPr>
          <w:ilvl w:val="1"/>
          <w:numId w:val="1"/>
        </w:numPr>
        <w:spacing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t>協助金馬地區推動小三通業務。</w:t>
      </w:r>
    </w:p>
    <w:p w:rsidR="00A01699" w:rsidRPr="001B3E2C" w:rsidRDefault="00A01699" w:rsidP="00A01699">
      <w:pPr>
        <w:pStyle w:val="a7"/>
        <w:numPr>
          <w:ilvl w:val="1"/>
          <w:numId w:val="1"/>
        </w:numPr>
        <w:spacing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t>其他涉及各部會主管權責須協調整合事項。</w:t>
      </w:r>
    </w:p>
    <w:p w:rsidR="00A23D36" w:rsidRDefault="00A23D36" w:rsidP="00A23D36">
      <w:pPr>
        <w:pStyle w:val="a7"/>
        <w:numPr>
          <w:ilvl w:val="0"/>
          <w:numId w:val="1"/>
        </w:numPr>
        <w:spacing w:beforeLines="50" w:line="480" w:lineRule="exact"/>
        <w:ind w:leftChars="0"/>
        <w:jc w:val="both"/>
        <w:rPr>
          <w:rFonts w:ascii="標楷體" w:eastAsia="標楷體" w:hAnsi="標楷體" w:hint="eastAsia"/>
          <w:sz w:val="32"/>
          <w:szCs w:val="32"/>
        </w:rPr>
      </w:pPr>
      <w:r w:rsidRPr="001B3E2C">
        <w:rPr>
          <w:rFonts w:ascii="標楷體" w:eastAsia="標楷體" w:hAnsi="標楷體" w:hint="eastAsia"/>
          <w:sz w:val="32"/>
          <w:szCs w:val="32"/>
        </w:rPr>
        <w:t>本中心置主任一人，由福建省政府主席兼任，綜理本中心有關事務；置執行長一人，由福建省政府秘書長兼任，襄助主任處理本中心相關事務；</w:t>
      </w:r>
      <w:proofErr w:type="gramStart"/>
      <w:r w:rsidRPr="001B3E2C">
        <w:rPr>
          <w:rFonts w:ascii="標楷體" w:eastAsia="標楷體" w:hAnsi="標楷體" w:hint="eastAsia"/>
          <w:sz w:val="32"/>
          <w:szCs w:val="32"/>
        </w:rPr>
        <w:t>置副執行</w:t>
      </w:r>
      <w:proofErr w:type="gramEnd"/>
      <w:r w:rsidRPr="001B3E2C">
        <w:rPr>
          <w:rFonts w:ascii="標楷體" w:eastAsia="標楷體" w:hAnsi="標楷體" w:hint="eastAsia"/>
          <w:sz w:val="32"/>
          <w:szCs w:val="32"/>
        </w:rPr>
        <w:t>長二人，由本院指派</w:t>
      </w:r>
      <w:r>
        <w:rPr>
          <w:rFonts w:ascii="標楷體" w:eastAsia="標楷體" w:hAnsi="標楷體" w:hint="eastAsia"/>
          <w:sz w:val="32"/>
          <w:szCs w:val="32"/>
        </w:rPr>
        <w:t>金馬地區</w:t>
      </w:r>
      <w:proofErr w:type="gramStart"/>
      <w:r w:rsidRPr="001B3E2C">
        <w:rPr>
          <w:rFonts w:ascii="標楷體" w:eastAsia="標楷體" w:hAnsi="標楷體" w:hint="eastAsia"/>
          <w:sz w:val="32"/>
          <w:szCs w:val="32"/>
        </w:rPr>
        <w:t>相當</w:t>
      </w:r>
      <w:proofErr w:type="gramEnd"/>
      <w:r w:rsidRPr="001B3E2C">
        <w:rPr>
          <w:rFonts w:ascii="標楷體" w:eastAsia="標楷體" w:hAnsi="標楷體" w:hint="eastAsia"/>
          <w:sz w:val="32"/>
          <w:szCs w:val="32"/>
        </w:rPr>
        <w:t>簡任第十二職等</w:t>
      </w:r>
      <w:r w:rsidRPr="00965001">
        <w:rPr>
          <w:rFonts w:ascii="標楷體" w:eastAsia="標楷體" w:hAnsi="標楷體" w:hint="eastAsia"/>
          <w:sz w:val="32"/>
          <w:szCs w:val="32"/>
        </w:rPr>
        <w:t>人員兼任之</w:t>
      </w:r>
      <w:r w:rsidRPr="001B3E2C">
        <w:rPr>
          <w:rFonts w:ascii="標楷體" w:eastAsia="標楷體" w:hAnsi="標楷體" w:hint="eastAsia"/>
          <w:sz w:val="32"/>
          <w:szCs w:val="32"/>
        </w:rPr>
        <w:t>，必要時得依聘用人員聘用條例聘</w:t>
      </w:r>
      <w:r>
        <w:rPr>
          <w:rFonts w:ascii="標楷體" w:eastAsia="標楷體" w:hAnsi="標楷體" w:hint="eastAsia"/>
          <w:sz w:val="32"/>
          <w:szCs w:val="32"/>
        </w:rPr>
        <w:t>用</w:t>
      </w:r>
      <w:r w:rsidRPr="001B3E2C">
        <w:rPr>
          <w:rFonts w:ascii="標楷體" w:eastAsia="標楷體" w:hAnsi="標楷體" w:hint="eastAsia"/>
          <w:sz w:val="32"/>
          <w:szCs w:val="32"/>
        </w:rPr>
        <w:t>之，負責協調、整合各單位有關業務，其中一人派駐連江縣。</w:t>
      </w:r>
    </w:p>
    <w:p w:rsidR="00C27371" w:rsidRPr="001B3E2C" w:rsidRDefault="00C27371" w:rsidP="00A23D36">
      <w:pPr>
        <w:pStyle w:val="a7"/>
        <w:numPr>
          <w:ilvl w:val="0"/>
          <w:numId w:val="1"/>
        </w:numPr>
        <w:spacing w:beforeLines="50"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t>本中心得依其業務性質，分組辦事。</w:t>
      </w:r>
    </w:p>
    <w:p w:rsidR="00244E12" w:rsidRPr="001B3E2C" w:rsidRDefault="00244E12" w:rsidP="00A23D36">
      <w:pPr>
        <w:pStyle w:val="a7"/>
        <w:numPr>
          <w:ilvl w:val="0"/>
          <w:numId w:val="1"/>
        </w:numPr>
        <w:spacing w:beforeLines="50"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t>本中心</w:t>
      </w:r>
      <w:r w:rsidR="00A23D36">
        <w:rPr>
          <w:rFonts w:ascii="標楷體" w:eastAsia="標楷體" w:hAnsi="標楷體" w:hint="eastAsia"/>
          <w:sz w:val="32"/>
          <w:szCs w:val="32"/>
        </w:rPr>
        <w:t>得</w:t>
      </w:r>
      <w:r w:rsidRPr="001B3E2C">
        <w:rPr>
          <w:rFonts w:ascii="標楷體" w:eastAsia="標楷體" w:hAnsi="標楷體" w:hint="eastAsia"/>
          <w:sz w:val="32"/>
          <w:szCs w:val="32"/>
        </w:rPr>
        <w:t>以其名義對外行文。</w:t>
      </w:r>
    </w:p>
    <w:p w:rsidR="00C27371" w:rsidRPr="001B3E2C" w:rsidRDefault="00C27371" w:rsidP="00A23D36">
      <w:pPr>
        <w:pStyle w:val="a7"/>
        <w:numPr>
          <w:ilvl w:val="0"/>
          <w:numId w:val="1"/>
        </w:numPr>
        <w:spacing w:beforeLines="50"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lastRenderedPageBreak/>
        <w:t>本中心所需工作人員，由福建省政府</w:t>
      </w:r>
      <w:r w:rsidR="00390E06" w:rsidRPr="001B3E2C">
        <w:rPr>
          <w:rFonts w:ascii="標楷體" w:eastAsia="標楷體" w:hAnsi="標楷體" w:hint="eastAsia"/>
          <w:sz w:val="32"/>
          <w:szCs w:val="32"/>
        </w:rPr>
        <w:t>派員兼辦</w:t>
      </w:r>
      <w:r w:rsidRPr="001B3E2C">
        <w:rPr>
          <w:rFonts w:ascii="標楷體" w:eastAsia="標楷體" w:hAnsi="標楷體" w:hint="eastAsia"/>
          <w:sz w:val="32"/>
          <w:szCs w:val="32"/>
        </w:rPr>
        <w:t>。</w:t>
      </w:r>
    </w:p>
    <w:p w:rsidR="00C27371" w:rsidRPr="001B3E2C" w:rsidRDefault="00C27371" w:rsidP="00A23D36">
      <w:pPr>
        <w:pStyle w:val="a7"/>
        <w:numPr>
          <w:ilvl w:val="0"/>
          <w:numId w:val="1"/>
        </w:numPr>
        <w:spacing w:beforeLines="50" w:line="480" w:lineRule="exact"/>
        <w:ind w:leftChars="0"/>
        <w:jc w:val="both"/>
        <w:rPr>
          <w:rFonts w:ascii="標楷體" w:eastAsia="標楷體" w:hAnsi="標楷體"/>
          <w:sz w:val="32"/>
          <w:szCs w:val="32"/>
        </w:rPr>
      </w:pPr>
      <w:r w:rsidRPr="001B3E2C">
        <w:rPr>
          <w:rFonts w:ascii="標楷體" w:eastAsia="標楷體" w:hAnsi="標楷體" w:hint="eastAsia"/>
          <w:sz w:val="32"/>
          <w:szCs w:val="32"/>
        </w:rPr>
        <w:t>本中心所需經費，由福建省政府編列預算支應。</w:t>
      </w:r>
    </w:p>
    <w:p w:rsidR="00C27371" w:rsidRPr="001B3E2C" w:rsidRDefault="00C27371" w:rsidP="00C27371">
      <w:pPr>
        <w:spacing w:line="480" w:lineRule="exact"/>
        <w:rPr>
          <w:rFonts w:ascii="標楷體" w:eastAsia="標楷體" w:hAnsi="標楷體"/>
          <w:sz w:val="32"/>
          <w:szCs w:val="32"/>
        </w:rPr>
      </w:pPr>
    </w:p>
    <w:p w:rsidR="009D34FE" w:rsidRPr="002405B2" w:rsidRDefault="009D34FE"/>
    <w:sectPr w:rsidR="009D34FE" w:rsidRPr="002405B2" w:rsidSect="00BE244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71" w:rsidRDefault="007B7471" w:rsidP="003D68FA">
      <w:r>
        <w:separator/>
      </w:r>
    </w:p>
  </w:endnote>
  <w:endnote w:type="continuationSeparator" w:id="0">
    <w:p w:rsidR="007B7471" w:rsidRDefault="007B7471" w:rsidP="003D6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365416"/>
      <w:docPartObj>
        <w:docPartGallery w:val="Page Numbers (Bottom of Page)"/>
        <w:docPartUnique/>
      </w:docPartObj>
    </w:sdtPr>
    <w:sdtContent>
      <w:p w:rsidR="00997AA0" w:rsidRDefault="001E504F">
        <w:pPr>
          <w:pStyle w:val="a5"/>
          <w:jc w:val="center"/>
        </w:pPr>
        <w:r>
          <w:fldChar w:fldCharType="begin"/>
        </w:r>
        <w:r w:rsidR="00997AA0">
          <w:instrText>PAGE   \* MERGEFORMAT</w:instrText>
        </w:r>
        <w:r>
          <w:fldChar w:fldCharType="separate"/>
        </w:r>
        <w:r w:rsidR="00A23D36" w:rsidRPr="00A23D36">
          <w:rPr>
            <w:noProof/>
            <w:lang w:val="zh-TW"/>
          </w:rPr>
          <w:t>2</w:t>
        </w:r>
        <w:r>
          <w:fldChar w:fldCharType="end"/>
        </w:r>
      </w:p>
    </w:sdtContent>
  </w:sdt>
  <w:p w:rsidR="00997AA0" w:rsidRDefault="00997A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71" w:rsidRDefault="007B7471" w:rsidP="003D68FA">
      <w:r>
        <w:separator/>
      </w:r>
    </w:p>
  </w:footnote>
  <w:footnote w:type="continuationSeparator" w:id="0">
    <w:p w:rsidR="007B7471" w:rsidRDefault="007B7471" w:rsidP="003D6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46C"/>
    <w:multiLevelType w:val="hybridMultilevel"/>
    <w:tmpl w:val="A7C600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A9503BC"/>
    <w:multiLevelType w:val="hybridMultilevel"/>
    <w:tmpl w:val="26C0DABA"/>
    <w:lvl w:ilvl="0" w:tplc="4FB8B20E">
      <w:start w:val="1"/>
      <w:numFmt w:val="taiwaneseCountingThousand"/>
      <w:lvlText w:val="%1、"/>
      <w:lvlJc w:val="left"/>
      <w:pPr>
        <w:ind w:left="720" w:hanging="720"/>
      </w:pPr>
      <w:rPr>
        <w:rFonts w:hint="default"/>
      </w:rPr>
    </w:lvl>
    <w:lvl w:ilvl="1" w:tplc="2068862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371"/>
    <w:rsid w:val="00006FB5"/>
    <w:rsid w:val="00020032"/>
    <w:rsid w:val="000C1032"/>
    <w:rsid w:val="00125CE8"/>
    <w:rsid w:val="00147648"/>
    <w:rsid w:val="001B3E2C"/>
    <w:rsid w:val="001C2105"/>
    <w:rsid w:val="001D3BC5"/>
    <w:rsid w:val="001E504F"/>
    <w:rsid w:val="002012AC"/>
    <w:rsid w:val="002405B2"/>
    <w:rsid w:val="00244E12"/>
    <w:rsid w:val="002F1FA6"/>
    <w:rsid w:val="0034340F"/>
    <w:rsid w:val="003759C7"/>
    <w:rsid w:val="00390E06"/>
    <w:rsid w:val="003B6578"/>
    <w:rsid w:val="003D68FA"/>
    <w:rsid w:val="00427562"/>
    <w:rsid w:val="00496C0B"/>
    <w:rsid w:val="00522B25"/>
    <w:rsid w:val="005C77F1"/>
    <w:rsid w:val="00651ED3"/>
    <w:rsid w:val="00675C5C"/>
    <w:rsid w:val="006F2654"/>
    <w:rsid w:val="007517DB"/>
    <w:rsid w:val="007B7471"/>
    <w:rsid w:val="007C6FE8"/>
    <w:rsid w:val="007D2124"/>
    <w:rsid w:val="007D636A"/>
    <w:rsid w:val="007F3BB9"/>
    <w:rsid w:val="00805C4E"/>
    <w:rsid w:val="00831877"/>
    <w:rsid w:val="009336FE"/>
    <w:rsid w:val="009467F7"/>
    <w:rsid w:val="00965001"/>
    <w:rsid w:val="00997AA0"/>
    <w:rsid w:val="009D34FE"/>
    <w:rsid w:val="00A01699"/>
    <w:rsid w:val="00A13340"/>
    <w:rsid w:val="00A23D36"/>
    <w:rsid w:val="00AE455D"/>
    <w:rsid w:val="00B05BF3"/>
    <w:rsid w:val="00B24DFE"/>
    <w:rsid w:val="00B43011"/>
    <w:rsid w:val="00B5471C"/>
    <w:rsid w:val="00B81772"/>
    <w:rsid w:val="00BE2442"/>
    <w:rsid w:val="00C06902"/>
    <w:rsid w:val="00C27371"/>
    <w:rsid w:val="00C81C35"/>
    <w:rsid w:val="00C87C0D"/>
    <w:rsid w:val="00C9758C"/>
    <w:rsid w:val="00E614E6"/>
    <w:rsid w:val="00EA1918"/>
    <w:rsid w:val="00EC19C9"/>
    <w:rsid w:val="00EE4EA3"/>
    <w:rsid w:val="00EF4375"/>
    <w:rsid w:val="00F26630"/>
    <w:rsid w:val="00F51951"/>
    <w:rsid w:val="00F5531D"/>
    <w:rsid w:val="00F901D8"/>
    <w:rsid w:val="00F92E3C"/>
    <w:rsid w:val="00FB53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FA"/>
    <w:pPr>
      <w:tabs>
        <w:tab w:val="center" w:pos="4153"/>
        <w:tab w:val="right" w:pos="8306"/>
      </w:tabs>
      <w:snapToGrid w:val="0"/>
    </w:pPr>
    <w:rPr>
      <w:sz w:val="20"/>
      <w:szCs w:val="20"/>
    </w:rPr>
  </w:style>
  <w:style w:type="character" w:customStyle="1" w:styleId="a4">
    <w:name w:val="頁首 字元"/>
    <w:basedOn w:val="a0"/>
    <w:link w:val="a3"/>
    <w:uiPriority w:val="99"/>
    <w:rsid w:val="003D68FA"/>
    <w:rPr>
      <w:sz w:val="20"/>
      <w:szCs w:val="20"/>
    </w:rPr>
  </w:style>
  <w:style w:type="paragraph" w:styleId="a5">
    <w:name w:val="footer"/>
    <w:basedOn w:val="a"/>
    <w:link w:val="a6"/>
    <w:uiPriority w:val="99"/>
    <w:unhideWhenUsed/>
    <w:rsid w:val="003D68FA"/>
    <w:pPr>
      <w:tabs>
        <w:tab w:val="center" w:pos="4153"/>
        <w:tab w:val="right" w:pos="8306"/>
      </w:tabs>
      <w:snapToGrid w:val="0"/>
    </w:pPr>
    <w:rPr>
      <w:sz w:val="20"/>
      <w:szCs w:val="20"/>
    </w:rPr>
  </w:style>
  <w:style w:type="character" w:customStyle="1" w:styleId="a6">
    <w:name w:val="頁尾 字元"/>
    <w:basedOn w:val="a0"/>
    <w:link w:val="a5"/>
    <w:uiPriority w:val="99"/>
    <w:rsid w:val="003D68FA"/>
    <w:rPr>
      <w:sz w:val="20"/>
      <w:szCs w:val="20"/>
    </w:rPr>
  </w:style>
  <w:style w:type="paragraph" w:styleId="a7">
    <w:name w:val="List Paragraph"/>
    <w:basedOn w:val="a"/>
    <w:uiPriority w:val="34"/>
    <w:qFormat/>
    <w:rsid w:val="001D3BC5"/>
    <w:pPr>
      <w:ind w:leftChars="200" w:left="480"/>
    </w:pPr>
  </w:style>
  <w:style w:type="paragraph" w:styleId="a8">
    <w:name w:val="Balloon Text"/>
    <w:basedOn w:val="a"/>
    <w:link w:val="a9"/>
    <w:uiPriority w:val="99"/>
    <w:semiHidden/>
    <w:unhideWhenUsed/>
    <w:rsid w:val="006F26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265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87</Words>
  <Characters>496</Characters>
  <Application>Microsoft Office Word</Application>
  <DocSecurity>0</DocSecurity>
  <Lines>4</Lines>
  <Paragraphs>1</Paragraphs>
  <ScaleCrop>false</ScaleCrop>
  <Company>EY</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Administrator</cp:lastModifiedBy>
  <cp:revision>2</cp:revision>
  <cp:lastPrinted>2016-12-26T02:24:00Z</cp:lastPrinted>
  <dcterms:created xsi:type="dcterms:W3CDTF">2016-12-26T02:24:00Z</dcterms:created>
  <dcterms:modified xsi:type="dcterms:W3CDTF">2016-12-26T02:24:00Z</dcterms:modified>
</cp:coreProperties>
</file>